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CONTRATO DE ALUGUEL DE IMÓVEL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LOCADOR: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ome completo, CPF, RG, data de nascimento, profissão, estado civil, endereço completo, telefone com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pp, e-mail).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LOCATÁRIO (inquilino):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ome completo, CPF, RG, data de nascimento, profissão, estado civil,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um endereço secundário para recebimento de eventuais cobranças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telefone com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pp, e-mail) – POR GARANTIA, RECOMENDAMOS INCLUIR TODAS AS PESSOAS MAIORES QUE MORARÃO NO IMÓVEL.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PRIMEIRA – Descrição e endereço do imóvel a ser alugado: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um(a) XXXXXXXXX, situado(a) na (endereço completo).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SEGUNDA – Destino da locação: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Apenas para fins residenciais.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TERCEIRA – Valor inicial do aluguel: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R$X.XXX,00 (valor por extenso), por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QUARTA – Forma de pagamento dos aluguéis: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Será pago pelo locatário mediante depósito na conta bancária do locador (BANCO: XXXX / AGÊNCIA: XXXX / CONTA: XXXXXX), com vencimento todo dia XX, iniciando em XX/XX/XXXX.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QUINTA – Índice e prazo de correção monetária do contrato: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 valor do contrato será corrigido anualmente pelo IGPM.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SEXTA – Encargos de mora e inadimplência: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Juros de mora de 1% ao mês, multa de 10% sobre o valor devido e, em caso de necessidade de contratação de advogado para efetuar a cobrança judicial, extrajudicial ou qualquer que seja, será acrescido ao valor devido as custas judiciais e extrajudiciais, bem como 20% para ressarcimento de honorários advocatícios. As prestações vincendas serão consideradas automaticamente vencidas no momento da mora.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SÉTIMA – Prazo do contrato de aluguel/locação: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XX (XXXXX) meses, com renovação automática e por prazo sucessivo após o vencimento.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A parte que decidir rescindir o contrato deverá notificar a outra com 60 (sessenta) dias de antecedência ou pagar o valor correspondente ao respectivo aviso prévio.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OITAVA – Taxas, encargos e impostos: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é do locatário (inquilino) a responsabilidade pelo pagamento de valores e encargos inerentes ao imóvel, inclusive taxas, encargos, tributos (IPTU, etc.), bem como contas de água, coleta e tratamento de esgoto, energia elétrica, condomínio, coleta de lixo, seguro residencial, bem como de todos aqueles que integrarem o imóvel.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NONA – Garantia: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(elencamos 3 opções, cabendo ao locatário escolher uma delas –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vertAlign w:val="baseline"/>
          <w:rtl w:val="0"/>
        </w:rPr>
        <w:t xml:space="preserve">apenas UMA, pois mais de uma garantia em contrato de locação é crime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[...]  OPÇÃO 1: Até o dia XX/XX/XXXX o locatário depositará o valor de (R$XXXX,00) a título de caução, na conta bancária do locador, sendo que será devolvido até no final do contrato, devidamente atualizado pelo IGPM.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[...] OPÇÃO 2: Assina como fiador e devedor solidário o Sr. FULANO DE TAL, brasileiro, profissão, estado civil, CPF, endereço, com a autorização de seu cônjuge Sra. CICLANA de Tal (se casado for, brasileiro, profissão, estado civil PF, endereço)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[…] OPÇÃO 3: o contrato não elege nenhuma forma de garantia, para fazer jus ao benefício da liminar de despejo do artigo 59, § 1.º, inciso IX da Lei do Inquilinato. (esta opção tem vantagens, pois garante que o inquilino seja despejado em 15 dias, não precisando esperar até o fim do processo, que pode demorar anos)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DÉCIMA PRIMEIRA – Sublocação: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É proibida a sublocação ou empréstimo do imóvel para terceiros sem autorização expressa do locador.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DÉCIMA SEGUNDA – Construções ou benfeitorias: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É proibida construção ou realização de benfeitorias no imóvel sem autorização expressa do locador. Caso desrespeitada essa regra, as benfeitorias serão convertidas em favor do locador, sem que o locatário possa exigir indenização, restituição, ou direito de retenção.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Parágrafo único: Se as benfeitorias não autorizadas desvalorizarem o imóvel, deverá o locatário pagar por eventuais perdas e danos.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DÉCIMA TERCEIRA – Restituição do imóvel: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 imóvel deverá ser entregue no final do contrato, totalmente limpo, com pintura nova e em perfeitas condições, iguais ou melhores às do início do contrato, sem direito a qualquer indenização.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DÉCIMA QUARTA – Despejo por falta de pagamento: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locatário está ciente de que o valor do aluguel servirá para complementar a renda do locador, portanto, é uma verba alimentar. Sendo assim, o locatário não poderá utilizar qualquer argumento para suspender/interromper o seu pedido de despejo por falta de pagamento dos aluguéis, nem mesmo por caso fortuito ou força maior.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CLÁUSULA DÉCIMA QUINTA – Eleição de foro: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Fica eleito o foro da comarca da cidade onde o imóvel locado está localizado, para dirimir quaisquer dúvidas oriundas do presente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Cidade,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center"/>
        <w:tblLayout w:type="fixed"/>
        <w:tblLook w:val="0000"/>
      </w:tblPr>
      <w:tblGrid>
        <w:gridCol w:w="4636"/>
        <w:gridCol w:w="14"/>
        <w:gridCol w:w="4637"/>
        <w:tblGridChange w:id="0">
          <w:tblGrid>
            <w:gridCol w:w="4636"/>
            <w:gridCol w:w="14"/>
            <w:gridCol w:w="46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LOCADOR: 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LOCATÁRIO: 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TESTEMUNHAS: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134" w:top="1133.8582677165355" w:left="1701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fuvd">
    <w:name w:val="ilfuvd"/>
    <w:basedOn w:val="Fonteparág.padrão1"/>
    <w:next w:val="ilfuv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2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v5xFaPPd8Qnp/WXK6Ef5KOLXA==">AMUW2mUsz6nzHHXMLH1mQ+gT9e2o67C66BLLNXW5TGV3A5kAYm1xZ35iG2QvUxg+arC9C6nSTyDOsSX/SQquJcnSC7CsXvnPsiLOaIiIeh/W0CW7i2+E3vM=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1995-11-21T20:41:00Z</dcterms:created>
  <dc:creator>Guilherme Christian Probst</dc:creator>
</cp:coreProperties>
</file>